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left" w:leader="none" w:pos="553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008/2018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left" w:leader="none" w:pos="5535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left" w:leader="none" w:pos="5535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Credenciamento da oferta da Modalidade EJA na Escola Municipal de Ensino Fundamental Alzira Silveira Araújo, validação de seu Desenho Curricular e cancelamento do efeito de cessação.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3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3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Secretaria Municipal de Educação (SMED) encaminhou ao Conselho Municipal de Educação, através do Ofício n.º 368/2018, de 05 de dezembro de 2018, a solicitação do novo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Credenciamento da Modalidade de Educação de Jovens e Adultos na Escola Municipal de Ensino Fundamental Alzira Silveira Araújo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bem como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validação do Desenho Curricular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O documento da Secretaria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informa que no início de 2018 houve um aumento da procura pela Educação de Jovens e Adultos (EJA) no bairro Betânia, quando a comunidade local apresentou à Secretária Rosa Lippert uma lista com o nome de pessoas interessadas em iniciarem ou concluírem seus estudos na respectiva Modalidade.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Discorre, ainda, o documento da Secretaria que, à época, foi feito um pedido de reabertura da EJA na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EMEF Alzira Silveira Araújo, conforme transcrito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13" w:before="113"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 início deste ano (2018), com o aumento da procura pela EJA no bairro Betânia, a comunidade local apresentou à Secretária Rosa Lippert uma lista com 120 (cento e vinte) nomes de pessoas interessadas em começarem e/ou concluírem seus estudos na referida modalidade. À época, pediu-se à Secretária que viabilizasse a reabertura da EJA na EMEF Alzira Silveira Araújo.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13" w:before="113" w:line="240" w:lineRule="auto"/>
        <w:ind w:left="2268" w:right="0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 virtude da redução do número de estudantes na modalidade nos anos de 2012 e 2013, a Secretaria Municipal de Educação encerrou as atividades de EJA na escola em 2014, solicitando, em 2015, um Parecer que amparasse a descontinuidade da oferta. O colegiado exarou, então,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n.º 003/2015, que trata sobre 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Cessação da Modalidade EJA da EMEF Alzira Silveira Araújo, cancelando o credenciamento para sua oferta”.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entanto, conforme citado, em 2018 houve a necessidade manifesta de reabertura da EJA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SMED justifica o pedido de cancelamento do efeito de cessação e novo credenciamento, enfatizando a importância da Educação de Jovens e Adultos: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113" w:before="113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Educação de Jovens e Adultos (EJA) é capaz de mudar, significativamente, a vida de uma pessoa, com importantes reflexos na sociedade como um todo. A proposta pedagógica da EJA prioriza o aluno como sujeito do processo educativo. Garantir o acesso e permanência de jovens e adultos ao ensino vem ao encontro da dignidade da pessoa humana e da construção da cidadania.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113" w:before="113" w:line="24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Face ao exposto, a SMED solicita o cancelamento do efeito de Cessação da Modalidade Educação de Jovens e Adultos na Escola Municipal de Ensino Fundamental Alzira Silveira Araújo, com pedido de novo Credenciamento e validação do Desenho Curricular 2018 da Modalidade.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O processo foi apreciado por este colegiado e está instruído com os documentos exigidos, contendo: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Requerimento da Entidade Mantenedora, através do Ofício n.º 368/2018, de 05 de dezembro de 2018, solicitando cancelamento do efeito de Cessação da Modalidade de Educação de Jovens e Adultos na Escola Municipal de Ensino Fundamental Alzira Silveira Araújo, com pedido de novo Credenciamento e validação do Desenho Curricular 2018 da Modalidade;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Justificativa do pedido, onde se lê: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é público e notório, trata-se de uma região afastada, o que dificulta o deslocamento dos alunos em direção a outras escolas, inviabilizando o legítimo direito à educação, assegurado na Constituição. A Betânia é uma região que vem, ano após ano, apresentando um significativo aumento demográfico, reforçado pela imigração de haitianos e pelo surgimento de novos núcleos de conjuntos habitacionais. Isso, por certo, levou e tem levado ao aumento da demanda pela oferta da modalidade EJA na referida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-13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Ofício n.º 382/2018 – SMED/Aspectos Legais, de 20 de dezembro de 2018, especificando a quantidade de profissionais e quadro demonstrativo do número de estudantes por etapas, conforme relacionado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Quadro de profissionais da EMEF Alzira Silveira Araújo – Modalidade EJA/2018:</w:t>
      </w:r>
      <w:r w:rsidDel="00000000" w:rsidR="00000000" w:rsidRPr="00000000">
        <w:rPr>
          <w:rtl w:val="0"/>
        </w:rPr>
      </w:r>
    </w:p>
    <w:tbl>
      <w:tblPr>
        <w:tblStyle w:val="Table1"/>
        <w:tblW w:w="8624.0" w:type="dxa"/>
        <w:jc w:val="center"/>
        <w:tblLayout w:type="fixed"/>
        <w:tblLook w:val="0000"/>
      </w:tblPr>
      <w:tblGrid>
        <w:gridCol w:w="4255"/>
        <w:gridCol w:w="4369"/>
        <w:tblGridChange w:id="0">
          <w:tblGrid>
            <w:gridCol w:w="4255"/>
            <w:gridCol w:w="4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 DE PROFISSIONAIS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Áreas do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Educação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Ensino Religioso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76" w:lineRule="auto"/>
        <w:ind w:left="0" w:right="-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Quadro de turma e número de alunos da EMEF Alzira Silveira Araújo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76" w:lineRule="auto"/>
        <w:ind w:left="0" w:right="-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 – EJA/II semestre/2018:</w:t>
      </w:r>
      <w:r w:rsidDel="00000000" w:rsidR="00000000" w:rsidRPr="00000000">
        <w:rPr>
          <w:rtl w:val="0"/>
        </w:rPr>
      </w:r>
    </w:p>
    <w:tbl>
      <w:tblPr>
        <w:tblStyle w:val="Table2"/>
        <w:tblW w:w="8624.0" w:type="dxa"/>
        <w:jc w:val="center"/>
        <w:tblLayout w:type="fixed"/>
        <w:tblLook w:val="0000"/>
      </w:tblPr>
      <w:tblGrid>
        <w:gridCol w:w="2609"/>
        <w:gridCol w:w="3120"/>
        <w:gridCol w:w="2895"/>
        <w:tblGridChange w:id="0">
          <w:tblGrid>
            <w:gridCol w:w="2609"/>
            <w:gridCol w:w="3120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DE ALUNOS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76" w:lineRule="auto"/>
        <w:ind w:left="0" w:right="-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 – EJA/II semestre/2018:</w:t>
      </w:r>
      <w:r w:rsidDel="00000000" w:rsidR="00000000" w:rsidRPr="00000000">
        <w:rPr>
          <w:rtl w:val="0"/>
        </w:rPr>
      </w:r>
    </w:p>
    <w:tbl>
      <w:tblPr>
        <w:tblStyle w:val="Table3"/>
        <w:tblW w:w="8624.0" w:type="dxa"/>
        <w:jc w:val="center"/>
        <w:tblLayout w:type="fixed"/>
        <w:tblLook w:val="0000"/>
      </w:tblPr>
      <w:tblGrid>
        <w:gridCol w:w="2609"/>
        <w:gridCol w:w="3120"/>
        <w:gridCol w:w="2895"/>
        <w:tblGridChange w:id="0">
          <w:tblGrid>
            <w:gridCol w:w="2609"/>
            <w:gridCol w:w="3120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DE ALUNOS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3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ind w:left="0" w:right="-13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Desenho Curricular da Modalidade EJA, com vigência para o ano de 2018 e descrição de cada uma das etapas, conforme transcrito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134"/>
        </w:tabs>
        <w:spacing w:line="240" w:lineRule="auto"/>
        <w:ind w:left="2268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DETALHAMENTO DO DESENHO CURRICULAR MODALIDADE EDUCAÇÃO DE JOVENS E ADULTOS – EJA  -– EMEF ALZIRA SILVEIRA ARAÚJO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O ensino da EJA está organizado em dois Níveis, subdivididos em etapas semestrais (com 100 dias letivos e 400 horas de carga horária).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Nível I – Ciclo alfabetizador, dividido em 3 etapas: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3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 – equivalente ao 1º e 2º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4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 – equivalente ao 3º e 4º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5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 – equivalente ao 5º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Nível II – Aprendizagem final, dividido em 4 etapas: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6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 – equivalente ao 6º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7 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– equivalente ao 7º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Etapa 8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vertAlign w:val="baseline"/>
          <w:rtl w:val="0"/>
        </w:rPr>
        <w:t xml:space="preserve"> – equivalente ao 8º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134"/>
        </w:tabs>
        <w:spacing w:line="24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z w:val="20"/>
          <w:szCs w:val="20"/>
          <w:vertAlign w:val="baseline"/>
          <w:rtl w:val="0"/>
        </w:rPr>
        <w:t xml:space="preserve">Etapa 9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vertAlign w:val="baseline"/>
          <w:rtl w:val="0"/>
        </w:rPr>
        <w:t xml:space="preserve"> – equivalente ao 9º ano do ensino regular de 9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Resolução CME n.º 014/2011, que estabelece normas para a oferta do Ensino Fundamental na Modalidade de Educação de Jovens e Adultos – EJA para o Sistema Municipal de Ensino, em seu artigo 25, diz: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113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25 - Nas instituições escolares que integram o Sistema Municipal de Ensino de Cachoeirinha, que oferecem e/ou ofereceram a Modalidade da Educação de Jovens e Adultos, instituições estas já credenciadas e autorizadas para a oferta do Ensino Fundamental completo, este colegiado legitima essa Modalidade e regulariza a vida escolar dos educandos nesta Resolução.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Entretanto, a Resolução CME n.º 005/2007, que estabelece normas para o Credenciamento e Autorização para Funcionamento das Instituições de Ensino, mantidas pelo Poder Público Municipal, já trazia, em seu artigo 11, que as instituições de ensino que receberem a declaração expressa da cessação do efeito da credencial de autorização para o funcionamento de cada nível(s) oferecido(s) pelo estabelecimento, receberão simultaneamente e, de ofício, o cancelamento do credenciamento para sua oferta. E, embora, no caso, se tratasse de cessação da modalidade e não de nível (ou da própria instituição), houve a definição por realizar novo credenciamento para a oferta, em virtude da Cessação da Modalidade, feita através do Parecer supracitado.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análise do processo, com base na legislação vigente, permite a este Conselho atender ao pedido de “Credenciamento da oferta da Modalidade EJA na EMEF Alzira Silveira Araújo”, cancelando o efeito de cessação.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Desenho Curricular atende aos critérios estabelecidos, de clareza e coerência, estando de acordo com o disposto na legislação e normas vigentes, analisado especialmente com base na Resolução CME n.º 014/2011, que estabelece normas para a oferta do Ensino Fundamental na Modalidade de Educação de Jovens e Adultos – EJA para o Sistema Municipal de Ensino; na Resolução CME n.º 015/2012, que trata das Diretrizes Municipais para o Ensino Fundamental de Nove Anos, bem como na Resolução CME n.º 023/2018, que altera o artigo 38 da Resolução CME n.º 015/2012, prorrogando o prazo de vigência dos Regimentos Escolares e das Propostas Político-Pedagógicas das Escolas de Ensino Fundamental da Rede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Nestes termos, o Conselho Municipal de Educação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unanimidade dos presentes, o Credenciamento da Modalidade Educação de Jovens e Adultos na Escola Municipal de Ensino Fundamental Alzira Silveira Araújo, o Cancelamento do efeito de Cessação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Desenho Curricular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sessão extraordinária, por unanimidade dos presentes, 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708"/>
          <w:tab w:val="left" w:leader="none" w:pos="1276"/>
          <w:tab w:val="left" w:leader="none" w:pos="1701"/>
          <w:tab w:val="center" w:leader="none" w:pos="4419"/>
          <w:tab w:val="right" w:leader="none" w:pos="8838"/>
        </w:tabs>
        <w:spacing w:line="276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21 de dezembro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Conselheiros(as):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ADRIANA VEIGA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ANAMARI BARCELLOS FANTI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ÉVERTON REIS QUEVEDO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JANAÍNA IZABEL BITELO DA ROCHA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RAQUEL DE SOUZA THIELE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SIMONE CRISTINA DA SILVA MEDEIROS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SUELI DE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TATIANA GOMES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VERA LUCIA DORNELES CALETTI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701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imbus Roman No9 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147955</wp:posOffset>
          </wp:positionV>
          <wp:extent cx="1965325" cy="8604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968" l="-892" r="-891" t="-1968"/>
                  <a:stretch>
                    <a:fillRect/>
                  </a:stretch>
                </pic:blipFill>
                <pic:spPr>
                  <a:xfrm>
                    <a:off x="0" y="0"/>
                    <a:ext cx="1965325" cy="860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